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2657" w14:textId="0B4DF641" w:rsidR="00575A5C" w:rsidRDefault="00575A5C" w:rsidP="00575A5C">
      <w:pPr>
        <w:rPr>
          <w:rFonts w:eastAsia="Times New Roman" w:cs="Times New Roman"/>
          <w:b/>
          <w:bCs/>
        </w:rPr>
      </w:pPr>
    </w:p>
    <w:p w14:paraId="1FB71FBF" w14:textId="77777777" w:rsidR="00575A5C" w:rsidRDefault="00575A5C" w:rsidP="0081730F">
      <w:pPr>
        <w:jc w:val="center"/>
        <w:rPr>
          <w:rFonts w:eastAsia="Times New Roman" w:cs="Times New Roman"/>
          <w:b/>
          <w:bCs/>
        </w:rPr>
      </w:pPr>
    </w:p>
    <w:p w14:paraId="26F9EFA0" w14:textId="42E9D5AD" w:rsidR="0081730F" w:rsidRPr="00575A5C" w:rsidRDefault="0081730F" w:rsidP="0081730F">
      <w:pPr>
        <w:jc w:val="center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SEFS Affiliate Promotion Procedure</w:t>
      </w:r>
    </w:p>
    <w:p w14:paraId="5168146D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5D6A8F36" w14:textId="4FC19B1A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Notification and Initiation</w:t>
      </w:r>
    </w:p>
    <w:p w14:paraId="5C04EC66" w14:textId="77777777" w:rsidR="0081730F" w:rsidRPr="00575A5C" w:rsidRDefault="0081730F" w:rsidP="0081730F">
      <w:pPr>
        <w:numPr>
          <w:ilvl w:val="0"/>
          <w:numId w:val="7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Each year, the SEFS Director will notify sponsoring SEFS faculty of the opportunity for eligible affiliates (eligibility to be defined by the Director/PMT Committee) to be considered for promotion.</w:t>
      </w:r>
    </w:p>
    <w:p w14:paraId="43EDE078" w14:textId="2F3DD8FB" w:rsidR="0081730F" w:rsidRPr="00575A5C" w:rsidRDefault="0081730F" w:rsidP="0081730F">
      <w:pPr>
        <w:numPr>
          <w:ilvl w:val="0"/>
          <w:numId w:val="7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Sponsoring SEFS faculty will inform their affiliates that reviews occur at the affiliate’s request.</w:t>
      </w:r>
    </w:p>
    <w:p w14:paraId="665FE1A2" w14:textId="48C09657" w:rsidR="0081730F" w:rsidRPr="00575A5C" w:rsidRDefault="0081730F" w:rsidP="0081730F">
      <w:pPr>
        <w:numPr>
          <w:ilvl w:val="0"/>
          <w:numId w:val="7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A candidate may withdraw from consideration at any time during the promotion process.</w:t>
      </w:r>
    </w:p>
    <w:p w14:paraId="05952849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1AC94F62" w14:textId="1F54718E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Basis for Promotion</w:t>
      </w:r>
    </w:p>
    <w:p w14:paraId="37F71255" w14:textId="2AF65F47" w:rsidR="0081730F" w:rsidRPr="00575A5C" w:rsidRDefault="0081730F" w:rsidP="0081730F">
      <w:pPr>
        <w:numPr>
          <w:ilvl w:val="0"/>
          <w:numId w:val="1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Promotion is based on the candidate’s professional qualifications</w:t>
      </w:r>
      <w:r w:rsidR="008969B9" w:rsidRPr="00575A5C">
        <w:rPr>
          <w:rFonts w:asciiTheme="majorHAnsi" w:eastAsia="Times New Roman" w:hAnsiTheme="majorHAnsi" w:cstheme="majorHAnsi"/>
          <w:sz w:val="26"/>
          <w:szCs w:val="26"/>
        </w:rPr>
        <w:t>, and</w:t>
      </w:r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 record of accomplishments</w:t>
      </w:r>
      <w:r w:rsidR="008969B9" w:rsidRPr="00575A5C">
        <w:rPr>
          <w:rFonts w:asciiTheme="majorHAnsi" w:eastAsia="Times New Roman" w:hAnsiTheme="majorHAnsi" w:cstheme="majorHAnsi"/>
          <w:sz w:val="26"/>
          <w:szCs w:val="26"/>
        </w:rPr>
        <w:t xml:space="preserve"> including but not limited to</w:t>
      </w:r>
      <w:r w:rsidR="007A5420" w:rsidRPr="00575A5C">
        <w:rPr>
          <w:rFonts w:asciiTheme="majorHAnsi" w:eastAsia="Times New Roman" w:hAnsiTheme="majorHAnsi" w:cstheme="majorHAnsi"/>
          <w:sz w:val="26"/>
          <w:szCs w:val="26"/>
        </w:rPr>
        <w:t xml:space="preserve"> their</w:t>
      </w:r>
      <w:r w:rsidR="008969B9" w:rsidRPr="00575A5C">
        <w:rPr>
          <w:rFonts w:asciiTheme="majorHAnsi" w:eastAsia="Times New Roman" w:hAnsiTheme="majorHAnsi" w:cstheme="majorHAnsi"/>
          <w:sz w:val="26"/>
          <w:szCs w:val="26"/>
        </w:rPr>
        <w:t xml:space="preserve"> contributions to SEFS</w:t>
      </w:r>
      <w:r w:rsidR="00C45B72" w:rsidRPr="00575A5C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1C871568" w14:textId="6EE2CCEC" w:rsidR="0081730F" w:rsidRPr="00575A5C" w:rsidRDefault="0081730F" w:rsidP="0081730F">
      <w:pPr>
        <w:numPr>
          <w:ilvl w:val="0"/>
          <w:numId w:val="1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Eligibility to </w:t>
      </w:r>
      <w:r w:rsidR="0074468E" w:rsidRPr="00575A5C">
        <w:rPr>
          <w:rFonts w:asciiTheme="majorHAnsi" w:eastAsia="Times New Roman" w:hAnsiTheme="majorHAnsi" w:cstheme="majorHAnsi"/>
          <w:sz w:val="26"/>
          <w:szCs w:val="26"/>
        </w:rPr>
        <w:t xml:space="preserve">review materials, </w:t>
      </w:r>
      <w:r w:rsidRPr="00575A5C">
        <w:rPr>
          <w:rFonts w:asciiTheme="majorHAnsi" w:eastAsia="Times New Roman" w:hAnsiTheme="majorHAnsi" w:cstheme="majorHAnsi"/>
          <w:sz w:val="26"/>
          <w:szCs w:val="26"/>
        </w:rPr>
        <w:t>deliberate</w:t>
      </w:r>
      <w:r w:rsidR="0074468E" w:rsidRPr="00575A5C">
        <w:rPr>
          <w:rFonts w:asciiTheme="majorHAnsi" w:eastAsia="Times New Roman" w:hAnsiTheme="majorHAnsi" w:cstheme="majorHAnsi"/>
          <w:sz w:val="26"/>
          <w:szCs w:val="26"/>
        </w:rPr>
        <w:t>,</w:t>
      </w:r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 and vote is limited to faculty of higher rank than the candidate.</w:t>
      </w:r>
    </w:p>
    <w:p w14:paraId="4D018E6C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054CF80C" w14:textId="68900688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Candidate Record</w:t>
      </w:r>
    </w:p>
    <w:p w14:paraId="74D49FD9" w14:textId="77777777" w:rsidR="0081730F" w:rsidRPr="00575A5C" w:rsidRDefault="0081730F" w:rsidP="0081730F">
      <w:pPr>
        <w:numPr>
          <w:ilvl w:val="0"/>
          <w:numId w:val="2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candidate assembles their promotion dossier, which must include:</w:t>
      </w:r>
    </w:p>
    <w:p w14:paraId="1C055094" w14:textId="77777777" w:rsidR="0081730F" w:rsidRPr="00575A5C" w:rsidRDefault="0081730F" w:rsidP="0081730F">
      <w:pPr>
        <w:numPr>
          <w:ilvl w:val="1"/>
          <w:numId w:val="2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Curriculum Vitae (CV)</w:t>
      </w:r>
    </w:p>
    <w:p w14:paraId="12F10447" w14:textId="77777777" w:rsidR="0081730F" w:rsidRPr="00575A5C" w:rsidRDefault="0081730F" w:rsidP="0081730F">
      <w:pPr>
        <w:numPr>
          <w:ilvl w:val="1"/>
          <w:numId w:val="2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A statement, not to exceed 2 pages, outlining the candidate’s contributions to SEFS during their time in their current affiliate rank.</w:t>
      </w:r>
    </w:p>
    <w:p w14:paraId="1939F2B3" w14:textId="0803E28D" w:rsidR="0081730F" w:rsidRPr="00575A5C" w:rsidRDefault="0081730F" w:rsidP="0081730F">
      <w:pPr>
        <w:numPr>
          <w:ilvl w:val="1"/>
          <w:numId w:val="2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Two letters of recommendation from SEFS faculty, one of which must be from the candidate’s sponsoring faculty</w:t>
      </w:r>
      <w:r w:rsidR="00C45B72" w:rsidRPr="00575A5C">
        <w:rPr>
          <w:rFonts w:asciiTheme="majorHAnsi" w:eastAsia="Times New Roman" w:hAnsiTheme="majorHAnsi" w:cstheme="majorHAnsi"/>
          <w:sz w:val="26"/>
          <w:szCs w:val="26"/>
        </w:rPr>
        <w:t>. Letters of recommendation should support the candidate's contributions to SEFS during their time in their current affiliate rank</w:t>
      </w:r>
      <w:r w:rsidRPr="00575A5C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343BCCC8" w14:textId="79464E62" w:rsidR="0081730F" w:rsidRPr="00575A5C" w:rsidRDefault="0081730F" w:rsidP="0081730F">
      <w:pPr>
        <w:numPr>
          <w:ilvl w:val="1"/>
          <w:numId w:val="2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Candidates may also include optional materials, such as, but not limited to, reprints, course contributions such as syllabi, patents developed, table of undergraduate and graduate students mentored, etc.</w:t>
      </w:r>
    </w:p>
    <w:p w14:paraId="7D3AB77E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752BF550" w14:textId="5F20827C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Subcommittee Review</w:t>
      </w:r>
    </w:p>
    <w:p w14:paraId="3215277C" w14:textId="2B9328B6" w:rsidR="007B6015" w:rsidRPr="00575A5C" w:rsidRDefault="0081730F" w:rsidP="007B6015">
      <w:pPr>
        <w:numPr>
          <w:ilvl w:val="0"/>
          <w:numId w:val="3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PMT Committee prepares a committee report for the eligible faculty for discussion and vote.</w:t>
      </w:r>
    </w:p>
    <w:p w14:paraId="632F35B6" w14:textId="509E64EB" w:rsidR="0081730F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54A975BD" w14:textId="77777777" w:rsidR="00183672" w:rsidRDefault="00183672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790A2B21" w14:textId="77777777" w:rsidR="00183672" w:rsidRDefault="00183672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38CA275C" w14:textId="77777777" w:rsidR="00183672" w:rsidRPr="00575A5C" w:rsidRDefault="00183672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252C7E68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lastRenderedPageBreak/>
        <w:t>Faculty Review</w:t>
      </w:r>
    </w:p>
    <w:p w14:paraId="36FA15DA" w14:textId="77777777" w:rsidR="0081730F" w:rsidRPr="00575A5C" w:rsidRDefault="0081730F" w:rsidP="0081730F">
      <w:pPr>
        <w:numPr>
          <w:ilvl w:val="0"/>
          <w:numId w:val="4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Eligible faculty will review the PMT Report and the candidate’s promotion dossier prior to their discussion at a faculty meeting and vote on whether to recommend promotion.</w:t>
      </w:r>
    </w:p>
    <w:p w14:paraId="33251D45" w14:textId="77777777" w:rsidR="0081730F" w:rsidRPr="00575A5C" w:rsidRDefault="0081730F" w:rsidP="0081730F">
      <w:pPr>
        <w:numPr>
          <w:ilvl w:val="0"/>
          <w:numId w:val="4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School Director will prepare a formal report summarizing the discussion, concerns, counterarguments, and the recommendation.</w:t>
      </w:r>
    </w:p>
    <w:p w14:paraId="572B3E1D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31E0A813" w14:textId="4CE06263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Final Decision</w:t>
      </w:r>
    </w:p>
    <w:p w14:paraId="129CA9BC" w14:textId="6DC11030" w:rsidR="0081730F" w:rsidRPr="00575A5C" w:rsidRDefault="0081730F" w:rsidP="0081730F">
      <w:pPr>
        <w:numPr>
          <w:ilvl w:val="0"/>
          <w:numId w:val="5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final promotion decision rests with SEFS</w:t>
      </w:r>
      <w:r w:rsidR="0004150F" w:rsidRPr="00575A5C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8969B9" w:rsidRPr="00575A5C">
        <w:rPr>
          <w:rFonts w:asciiTheme="majorHAnsi" w:eastAsia="Times New Roman" w:hAnsiTheme="majorHAnsi" w:cstheme="majorHAnsi"/>
          <w:sz w:val="26"/>
          <w:szCs w:val="26"/>
        </w:rPr>
        <w:t>D</w:t>
      </w:r>
      <w:r w:rsidR="0004150F" w:rsidRPr="00575A5C">
        <w:rPr>
          <w:rFonts w:asciiTheme="majorHAnsi" w:eastAsia="Times New Roman" w:hAnsiTheme="majorHAnsi" w:cstheme="majorHAnsi"/>
          <w:sz w:val="26"/>
          <w:szCs w:val="26"/>
        </w:rPr>
        <w:t>irector</w:t>
      </w:r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, based on the PMT Committee’s recommendation and the </w:t>
      </w:r>
      <w:r w:rsidR="0004150F" w:rsidRPr="00575A5C">
        <w:rPr>
          <w:rFonts w:asciiTheme="majorHAnsi" w:eastAsia="Times New Roman" w:hAnsiTheme="majorHAnsi" w:cstheme="majorHAnsi"/>
          <w:sz w:val="26"/>
          <w:szCs w:val="26"/>
        </w:rPr>
        <w:t xml:space="preserve">vote </w:t>
      </w:r>
      <w:r w:rsidRPr="00575A5C">
        <w:rPr>
          <w:rFonts w:asciiTheme="majorHAnsi" w:eastAsia="Times New Roman" w:hAnsiTheme="majorHAnsi" w:cstheme="majorHAnsi"/>
          <w:sz w:val="26"/>
          <w:szCs w:val="26"/>
        </w:rPr>
        <w:t>of eligible faculty.</w:t>
      </w:r>
    </w:p>
    <w:p w14:paraId="1F285A0E" w14:textId="77777777" w:rsidR="0081730F" w:rsidRPr="00575A5C" w:rsidRDefault="0081730F" w:rsidP="0081730F">
      <w:pPr>
        <w:numPr>
          <w:ilvl w:val="0"/>
          <w:numId w:val="5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candidate will be notified in writing of the outcome.</w:t>
      </w:r>
    </w:p>
    <w:p w14:paraId="20180EAD" w14:textId="77777777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6A138CDF" w14:textId="30FAC9AF" w:rsidR="0081730F" w:rsidRPr="00575A5C" w:rsidRDefault="0081730F" w:rsidP="0081730F">
      <w:pPr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Candidate Rights</w:t>
      </w:r>
    </w:p>
    <w:p w14:paraId="0B103349" w14:textId="77777777" w:rsidR="0081730F" w:rsidRPr="00575A5C" w:rsidRDefault="0081730F" w:rsidP="0081730F">
      <w:pPr>
        <w:numPr>
          <w:ilvl w:val="0"/>
          <w:numId w:val="6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Candidates may submit written responses or factual corrections at any stage.</w:t>
      </w:r>
    </w:p>
    <w:p w14:paraId="078C3D0F" w14:textId="7CBF8CBB" w:rsidR="0081730F" w:rsidRPr="00575A5C" w:rsidRDefault="0081730F" w:rsidP="0081730F">
      <w:pPr>
        <w:numPr>
          <w:ilvl w:val="0"/>
          <w:numId w:val="6"/>
        </w:numPr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Responses become part of the record and are forwarded with case materials.</w:t>
      </w:r>
    </w:p>
    <w:p w14:paraId="0EB7821C" w14:textId="51A0976C" w:rsidR="0081730F" w:rsidRPr="00575A5C" w:rsidRDefault="0081730F" w:rsidP="0081730F">
      <w:pPr>
        <w:numPr>
          <w:ilvl w:val="0"/>
          <w:numId w:val="6"/>
        </w:num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Candidates will receive copies of all major reports and recommendations, with confidential information protected</w:t>
      </w:r>
      <w:r w:rsidR="00F37656" w:rsidRPr="00575A5C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514EF12D" w14:textId="436ABB75" w:rsidR="00F37656" w:rsidRPr="00575A5C" w:rsidRDefault="00F37656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Timeline</w:t>
      </w:r>
    </w:p>
    <w:p w14:paraId="70A65456" w14:textId="77777777" w:rsidR="00F37656" w:rsidRPr="00575A5C" w:rsidRDefault="00F37656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31072532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Step 1 – Notification – November 1</w:t>
      </w:r>
    </w:p>
    <w:p w14:paraId="7A2AAB67" w14:textId="77777777" w:rsidR="0081730F" w:rsidRPr="00575A5C" w:rsidRDefault="0081730F" w:rsidP="0081730F">
      <w:pPr>
        <w:numPr>
          <w:ilvl w:val="0"/>
          <w:numId w:val="9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SEFS Director notifies faculty of promotion opportunities for eligible affiliates (eligibility defined by Director/PMT Committee).</w:t>
      </w:r>
    </w:p>
    <w:p w14:paraId="51FE901E" w14:textId="77777777" w:rsidR="0081730F" w:rsidRPr="00575A5C" w:rsidRDefault="0081730F" w:rsidP="0081730F">
      <w:pPr>
        <w:numPr>
          <w:ilvl w:val="0"/>
          <w:numId w:val="9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Sponsoring faculty notify their affiliates.</w:t>
      </w:r>
    </w:p>
    <w:p w14:paraId="56028B79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2DEBB8EC" w14:textId="679EE6A1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Step 2 – Candidate Decision – November 30</w:t>
      </w:r>
    </w:p>
    <w:p w14:paraId="47221066" w14:textId="77777777" w:rsidR="0081730F" w:rsidRPr="00575A5C" w:rsidRDefault="0081730F" w:rsidP="0081730F">
      <w:pPr>
        <w:numPr>
          <w:ilvl w:val="0"/>
          <w:numId w:val="14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candidate informs the SEFS Director of their intent to submit for promotion.</w:t>
      </w:r>
    </w:p>
    <w:p w14:paraId="2EB0FA3C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00DBEAA8" w14:textId="3AAD8AC2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Step 3 – Candidate Record – January 1</w:t>
      </w:r>
    </w:p>
    <w:p w14:paraId="0FC5DB18" w14:textId="77777777" w:rsidR="0081730F" w:rsidRPr="00575A5C" w:rsidRDefault="0081730F" w:rsidP="0081730F">
      <w:pPr>
        <w:numPr>
          <w:ilvl w:val="0"/>
          <w:numId w:val="8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Candidates submit their promotion dossier.</w:t>
      </w:r>
    </w:p>
    <w:p w14:paraId="0822BCC7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3472D3B4" w14:textId="567CADC2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Step 4 – PMT Committee Review – January </w:t>
      </w:r>
    </w:p>
    <w:p w14:paraId="34307745" w14:textId="77777777" w:rsidR="0081730F" w:rsidRPr="00575A5C" w:rsidRDefault="0081730F" w:rsidP="0081730F">
      <w:pPr>
        <w:numPr>
          <w:ilvl w:val="0"/>
          <w:numId w:val="10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PMT Committee reviews the promotion dossier and prepares an initial report.</w:t>
      </w:r>
    </w:p>
    <w:p w14:paraId="425C7037" w14:textId="77777777" w:rsidR="0081730F" w:rsidRPr="00575A5C" w:rsidRDefault="0081730F" w:rsidP="0081730F">
      <w:pPr>
        <w:numPr>
          <w:ilvl w:val="0"/>
          <w:numId w:val="10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report is shared with faculty by mid-to-late-January.</w:t>
      </w:r>
    </w:p>
    <w:p w14:paraId="15E21EF0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6F49BD84" w14:textId="37B0D4D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Step 5 – Faculty Review and vote – 1st week of February</w:t>
      </w:r>
    </w:p>
    <w:p w14:paraId="7AF856B4" w14:textId="77777777" w:rsidR="0081730F" w:rsidRPr="00575A5C" w:rsidRDefault="0081730F" w:rsidP="0081730F">
      <w:pPr>
        <w:numPr>
          <w:ilvl w:val="0"/>
          <w:numId w:val="11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The </w:t>
      </w:r>
      <w:proofErr w:type="gramStart"/>
      <w:r w:rsidRPr="00575A5C">
        <w:rPr>
          <w:rFonts w:asciiTheme="majorHAnsi" w:eastAsia="Times New Roman" w:hAnsiTheme="majorHAnsi" w:cstheme="majorHAnsi"/>
          <w:sz w:val="26"/>
          <w:szCs w:val="26"/>
        </w:rPr>
        <w:t>Faculty</w:t>
      </w:r>
      <w:proofErr w:type="gramEnd"/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proofErr w:type="gramStart"/>
      <w:r w:rsidRPr="00575A5C">
        <w:rPr>
          <w:rFonts w:asciiTheme="majorHAnsi" w:eastAsia="Times New Roman" w:hAnsiTheme="majorHAnsi" w:cstheme="majorHAnsi"/>
          <w:sz w:val="26"/>
          <w:szCs w:val="26"/>
        </w:rPr>
        <w:t>discuss</w:t>
      </w:r>
      <w:proofErr w:type="gramEnd"/>
      <w:r w:rsidRPr="00575A5C">
        <w:rPr>
          <w:rFonts w:asciiTheme="majorHAnsi" w:eastAsia="Times New Roman" w:hAnsiTheme="majorHAnsi" w:cstheme="majorHAnsi"/>
          <w:sz w:val="26"/>
          <w:szCs w:val="26"/>
        </w:rPr>
        <w:t xml:space="preserve"> the case at a regular faculty meeting.</w:t>
      </w:r>
    </w:p>
    <w:p w14:paraId="24232B02" w14:textId="77777777" w:rsidR="0081730F" w:rsidRPr="00575A5C" w:rsidRDefault="0081730F" w:rsidP="0081730F">
      <w:pPr>
        <w:numPr>
          <w:ilvl w:val="0"/>
          <w:numId w:val="11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Faculty of higher rank vote on the promotion.</w:t>
      </w:r>
    </w:p>
    <w:p w14:paraId="7435A9B0" w14:textId="77777777" w:rsidR="0081730F" w:rsidRPr="00575A5C" w:rsidRDefault="0081730F" w:rsidP="0081730F">
      <w:pPr>
        <w:numPr>
          <w:ilvl w:val="0"/>
          <w:numId w:val="11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SEFS Director prepares a formal summary of discussion, concerns, and recommendation.</w:t>
      </w:r>
    </w:p>
    <w:p w14:paraId="391B14C3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49BBCD75" w14:textId="1EC9A712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lastRenderedPageBreak/>
        <w:t>Step 6 – Final Decision – 2nd week of February</w:t>
      </w:r>
    </w:p>
    <w:p w14:paraId="44C5D98B" w14:textId="77777777" w:rsidR="0081730F" w:rsidRPr="00575A5C" w:rsidRDefault="0081730F" w:rsidP="0081730F">
      <w:pPr>
        <w:numPr>
          <w:ilvl w:val="0"/>
          <w:numId w:val="12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SEFS makes the final decision, based on the PMT Committee’s recommendation and concurrence of the faculty and Director.</w:t>
      </w:r>
    </w:p>
    <w:p w14:paraId="753793BE" w14:textId="77777777" w:rsidR="0081730F" w:rsidRPr="00575A5C" w:rsidRDefault="0081730F" w:rsidP="0081730F">
      <w:pPr>
        <w:numPr>
          <w:ilvl w:val="0"/>
          <w:numId w:val="12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candidate is informed in writing of the outcome.</w:t>
      </w:r>
    </w:p>
    <w:p w14:paraId="77618B8B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702BCF97" w14:textId="5EF851A8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Step 7 – Candidate Rights</w:t>
      </w:r>
    </w:p>
    <w:p w14:paraId="5BC7BF87" w14:textId="77777777" w:rsidR="0081730F" w:rsidRPr="00575A5C" w:rsidRDefault="0081730F" w:rsidP="0081730F">
      <w:pPr>
        <w:numPr>
          <w:ilvl w:val="0"/>
          <w:numId w:val="13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Candidates may submit written responses or factual corrections.</w:t>
      </w:r>
    </w:p>
    <w:p w14:paraId="190B78A2" w14:textId="77777777" w:rsidR="0081730F" w:rsidRPr="00575A5C" w:rsidRDefault="0081730F" w:rsidP="0081730F">
      <w:pPr>
        <w:numPr>
          <w:ilvl w:val="0"/>
          <w:numId w:val="13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Responses become part of the record.</w:t>
      </w:r>
    </w:p>
    <w:p w14:paraId="681FA97A" w14:textId="77777777" w:rsidR="0081730F" w:rsidRPr="00575A5C" w:rsidRDefault="0081730F" w:rsidP="0081730F">
      <w:pPr>
        <w:numPr>
          <w:ilvl w:val="0"/>
          <w:numId w:val="13"/>
        </w:numPr>
        <w:adjustRightInd w:val="0"/>
        <w:snapToGrid w:val="0"/>
        <w:rPr>
          <w:rFonts w:asciiTheme="majorHAnsi" w:eastAsia="Times New Roman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sz w:val="26"/>
          <w:szCs w:val="26"/>
        </w:rPr>
        <w:t>The candidate receives copies of all major reports (with confidential details protected).</w:t>
      </w:r>
    </w:p>
    <w:p w14:paraId="21B5AA3A" w14:textId="77777777" w:rsidR="0081730F" w:rsidRPr="00575A5C" w:rsidRDefault="0081730F" w:rsidP="0081730F">
      <w:pPr>
        <w:adjustRightInd w:val="0"/>
        <w:snapToGrid w:val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1C1A3451" w14:textId="5150450B" w:rsidR="0081730F" w:rsidRPr="00575A5C" w:rsidRDefault="0081730F" w:rsidP="0081730F">
      <w:pPr>
        <w:adjustRightInd w:val="0"/>
        <w:snapToGrid w:val="0"/>
        <w:rPr>
          <w:rFonts w:asciiTheme="majorHAnsi" w:hAnsiTheme="majorHAnsi" w:cstheme="majorHAnsi"/>
          <w:sz w:val="26"/>
          <w:szCs w:val="26"/>
        </w:rPr>
      </w:pPr>
      <w:r w:rsidRPr="00575A5C">
        <w:rPr>
          <w:rFonts w:asciiTheme="majorHAnsi" w:eastAsia="Times New Roman" w:hAnsiTheme="majorHAnsi" w:cstheme="majorHAnsi"/>
          <w:b/>
          <w:bCs/>
          <w:sz w:val="26"/>
          <w:szCs w:val="26"/>
        </w:rPr>
        <w:t>Final decision due to the Dean's Office on March 2.</w:t>
      </w:r>
    </w:p>
    <w:sectPr w:rsidR="0081730F" w:rsidRPr="00575A5C" w:rsidSect="00575A5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D2DA" w14:textId="77777777" w:rsidR="00B97EB9" w:rsidRDefault="00B97EB9" w:rsidP="00A4339C">
      <w:r>
        <w:separator/>
      </w:r>
    </w:p>
  </w:endnote>
  <w:endnote w:type="continuationSeparator" w:id="0">
    <w:p w14:paraId="5EAFD84E" w14:textId="77777777" w:rsidR="00B97EB9" w:rsidRDefault="00B97EB9" w:rsidP="00A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0CA" w14:textId="79489C81" w:rsidR="00A4339C" w:rsidRPr="00575A5C" w:rsidRDefault="00265AAF" w:rsidP="00265AAF">
    <w:pPr>
      <w:pStyle w:val="Footer"/>
      <w:jc w:val="right"/>
      <w:rPr>
        <w:rFonts w:asciiTheme="majorHAnsi" w:hAnsiTheme="majorHAnsi" w:cstheme="majorHAnsi"/>
      </w:rPr>
    </w:pPr>
    <w:r w:rsidRPr="00575A5C">
      <w:rPr>
        <w:rFonts w:asciiTheme="majorHAnsi" w:hAnsiTheme="majorHAnsi" w:cstheme="majorHAnsi"/>
      </w:rPr>
      <w:t xml:space="preserve">Approved by SEFS Faculty effective January </w:t>
    </w:r>
    <w:r w:rsidR="00575A5C" w:rsidRPr="00575A5C">
      <w:rPr>
        <w:rFonts w:asciiTheme="majorHAnsi" w:hAnsiTheme="majorHAnsi" w:cstheme="majorHAnsi"/>
      </w:rPr>
      <w:t>16</w:t>
    </w:r>
    <w:r w:rsidRPr="00575A5C">
      <w:rPr>
        <w:rFonts w:asciiTheme="majorHAnsi" w:hAnsiTheme="majorHAnsi" w:cstheme="majorHAnsi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38E6" w14:textId="77777777" w:rsidR="00183672" w:rsidRPr="00575A5C" w:rsidRDefault="00183672" w:rsidP="00183672">
    <w:pPr>
      <w:pStyle w:val="Footer"/>
      <w:jc w:val="right"/>
      <w:rPr>
        <w:rFonts w:asciiTheme="majorHAnsi" w:hAnsiTheme="majorHAnsi" w:cstheme="majorHAnsi"/>
      </w:rPr>
    </w:pPr>
    <w:r w:rsidRPr="00575A5C">
      <w:rPr>
        <w:rFonts w:asciiTheme="majorHAnsi" w:hAnsiTheme="majorHAnsi" w:cstheme="majorHAnsi"/>
      </w:rPr>
      <w:t>Approved by SEFS Faculty effective January 16, 2026</w:t>
    </w:r>
  </w:p>
  <w:p w14:paraId="7776BA37" w14:textId="77777777" w:rsidR="00575A5C" w:rsidRDefault="00575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9710" w14:textId="77777777" w:rsidR="00B97EB9" w:rsidRDefault="00B97EB9" w:rsidP="00A4339C">
      <w:r>
        <w:separator/>
      </w:r>
    </w:p>
  </w:footnote>
  <w:footnote w:type="continuationSeparator" w:id="0">
    <w:p w14:paraId="7AD10E37" w14:textId="77777777" w:rsidR="00B97EB9" w:rsidRDefault="00B97EB9" w:rsidP="00A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897" w14:textId="31925979" w:rsidR="00575A5C" w:rsidRDefault="00575A5C">
    <w:pPr>
      <w:pStyle w:val="Header"/>
    </w:pPr>
    <w:r>
      <w:rPr>
        <w:rFonts w:eastAsia="Times New Roman" w:cs="Times New Roman"/>
        <w:b/>
        <w:bCs/>
        <w:noProof/>
      </w:rPr>
      <w:drawing>
        <wp:inline distT="0" distB="0" distL="0" distR="0" wp14:anchorId="567F4A6D" wp14:editId="6D832DD5">
          <wp:extent cx="5943600" cy="722037"/>
          <wp:effectExtent l="0" t="0" r="0" b="1905"/>
          <wp:docPr id="50929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2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DE3"/>
    <w:multiLevelType w:val="multilevel"/>
    <w:tmpl w:val="1494C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8E77D2"/>
    <w:multiLevelType w:val="multilevel"/>
    <w:tmpl w:val="01D6B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9248DE"/>
    <w:multiLevelType w:val="multilevel"/>
    <w:tmpl w:val="3B7C6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751803"/>
    <w:multiLevelType w:val="multilevel"/>
    <w:tmpl w:val="C8C01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B46006A"/>
    <w:multiLevelType w:val="multilevel"/>
    <w:tmpl w:val="0B529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FD94CD8"/>
    <w:multiLevelType w:val="multilevel"/>
    <w:tmpl w:val="8FC4E8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3C1404E"/>
    <w:multiLevelType w:val="multilevel"/>
    <w:tmpl w:val="878A1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AC00FC6"/>
    <w:multiLevelType w:val="multilevel"/>
    <w:tmpl w:val="AC001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DB50E17"/>
    <w:multiLevelType w:val="multilevel"/>
    <w:tmpl w:val="5516A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D9F209C"/>
    <w:multiLevelType w:val="multilevel"/>
    <w:tmpl w:val="887A2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FC752AD"/>
    <w:multiLevelType w:val="multilevel"/>
    <w:tmpl w:val="FFC01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2205194"/>
    <w:multiLevelType w:val="multilevel"/>
    <w:tmpl w:val="A190A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88533D0"/>
    <w:multiLevelType w:val="multilevel"/>
    <w:tmpl w:val="012C5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355ECC"/>
    <w:multiLevelType w:val="multilevel"/>
    <w:tmpl w:val="03FE9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46612010">
    <w:abstractNumId w:val="7"/>
  </w:num>
  <w:num w:numId="2" w16cid:durableId="759520256">
    <w:abstractNumId w:val="11"/>
  </w:num>
  <w:num w:numId="3" w16cid:durableId="625740912">
    <w:abstractNumId w:val="3"/>
  </w:num>
  <w:num w:numId="4" w16cid:durableId="1591498715">
    <w:abstractNumId w:val="5"/>
  </w:num>
  <w:num w:numId="5" w16cid:durableId="670571958">
    <w:abstractNumId w:val="1"/>
  </w:num>
  <w:num w:numId="6" w16cid:durableId="143746165">
    <w:abstractNumId w:val="0"/>
  </w:num>
  <w:num w:numId="7" w16cid:durableId="694766240">
    <w:abstractNumId w:val="8"/>
  </w:num>
  <w:num w:numId="8" w16cid:durableId="316806961">
    <w:abstractNumId w:val="2"/>
  </w:num>
  <w:num w:numId="9" w16cid:durableId="1740249375">
    <w:abstractNumId w:val="9"/>
  </w:num>
  <w:num w:numId="10" w16cid:durableId="41826571">
    <w:abstractNumId w:val="6"/>
  </w:num>
  <w:num w:numId="11" w16cid:durableId="654261808">
    <w:abstractNumId w:val="10"/>
  </w:num>
  <w:num w:numId="12" w16cid:durableId="46078620">
    <w:abstractNumId w:val="4"/>
  </w:num>
  <w:num w:numId="13" w16cid:durableId="465127759">
    <w:abstractNumId w:val="13"/>
  </w:num>
  <w:num w:numId="14" w16cid:durableId="275914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0F"/>
    <w:rsid w:val="0004150F"/>
    <w:rsid w:val="00061EEE"/>
    <w:rsid w:val="000F1B08"/>
    <w:rsid w:val="00121FDE"/>
    <w:rsid w:val="00183672"/>
    <w:rsid w:val="00215FD1"/>
    <w:rsid w:val="00265AAF"/>
    <w:rsid w:val="00277621"/>
    <w:rsid w:val="00294A6D"/>
    <w:rsid w:val="002D3801"/>
    <w:rsid w:val="0035022F"/>
    <w:rsid w:val="00356B23"/>
    <w:rsid w:val="003D1665"/>
    <w:rsid w:val="004E61C6"/>
    <w:rsid w:val="00575A5C"/>
    <w:rsid w:val="005D2767"/>
    <w:rsid w:val="006649AD"/>
    <w:rsid w:val="00736857"/>
    <w:rsid w:val="0074468E"/>
    <w:rsid w:val="007A5420"/>
    <w:rsid w:val="007B6015"/>
    <w:rsid w:val="007C54C0"/>
    <w:rsid w:val="007D572E"/>
    <w:rsid w:val="0081730F"/>
    <w:rsid w:val="008969B9"/>
    <w:rsid w:val="00A4339C"/>
    <w:rsid w:val="00B8486B"/>
    <w:rsid w:val="00B97EB9"/>
    <w:rsid w:val="00C41BF9"/>
    <w:rsid w:val="00C45B72"/>
    <w:rsid w:val="00F31E19"/>
    <w:rsid w:val="00F37656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F4179"/>
  <w15:chartTrackingRefBased/>
  <w15:docId w15:val="{BC3101B9-C438-DA4F-9875-91A4779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2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39C"/>
  </w:style>
  <w:style w:type="paragraph" w:styleId="Footer">
    <w:name w:val="footer"/>
    <w:basedOn w:val="Normal"/>
    <w:link w:val="FooterChar"/>
    <w:uiPriority w:val="99"/>
    <w:unhideWhenUsed/>
    <w:rsid w:val="00A43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E48D-DD17-4985-A066-EA707D21AE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Tobin</dc:creator>
  <cp:keywords/>
  <dc:description/>
  <cp:lastModifiedBy>Andrea Larson</cp:lastModifiedBy>
  <cp:revision>2</cp:revision>
  <dcterms:created xsi:type="dcterms:W3CDTF">2026-01-22T17:27:00Z</dcterms:created>
  <dcterms:modified xsi:type="dcterms:W3CDTF">2026-01-22T17:27:00Z</dcterms:modified>
</cp:coreProperties>
</file>